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/>
          <w:lang w:val="en-US" w:eastAsia="zh-CN"/>
        </w:rPr>
      </w:pPr>
      <w:r>
        <w:rPr>
          <w:rFonts w:hint="eastAsia"/>
        </w:rPr>
        <w:t xml:space="preserve">证券代码： 002871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证券简称： 伟隆股份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公告编号： 20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2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0</w:t>
      </w:r>
      <w:r>
        <w:rPr>
          <w:rFonts w:hint="default"/>
          <w:lang w:val="en-US" w:eastAsia="zh-CN"/>
        </w:rPr>
        <w:t>73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青岛伟隆阀门股份有限公司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关于变更注册地址并完成工商变更登记的公告</w:t>
      </w:r>
    </w:p>
    <w:tbl>
      <w:tblPr>
        <w:tblStyle w:val="7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24" w:firstLineChars="193"/>
              <w:rPr>
                <w:b/>
              </w:rPr>
            </w:pPr>
            <w:r>
              <w:rPr>
                <w:rFonts w:hint="eastAsia" w:hAnsi="Times New Roman"/>
                <w:szCs w:val="23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38" w:firstLineChars="193"/>
        <w:rPr>
          <w:sz w:val="2"/>
          <w:szCs w:val="2"/>
        </w:rPr>
      </w:pP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41" w:firstLineChars="18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一、基本情况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39" w:firstLineChars="18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青岛伟隆阀门股份有限公司</w:t>
      </w:r>
      <w:r>
        <w:rPr>
          <w:rFonts w:hint="default" w:asciiTheme="minorEastAsia" w:hAnsiTheme="minorEastAsia" w:eastAsiaTheme="minorEastAsia"/>
          <w:lang w:val="en-US" w:eastAsia="zh-CN"/>
        </w:rPr>
        <w:t>（以下简称“公司”）于</w:t>
      </w:r>
      <w:r>
        <w:rPr>
          <w:rFonts w:hint="eastAsia" w:asciiTheme="minorEastAsia" w:hAnsiTheme="minorEastAsia" w:eastAsiaTheme="minorEastAsia"/>
          <w:lang w:val="en-US" w:eastAsia="zh-CN"/>
        </w:rPr>
        <w:t>2</w:t>
      </w:r>
      <w:r>
        <w:rPr>
          <w:rFonts w:hint="default" w:asciiTheme="minorEastAsia" w:hAnsiTheme="minorEastAsia" w:eastAsiaTheme="minorEastAsia"/>
          <w:lang w:val="en-US" w:eastAsia="zh-CN"/>
        </w:rPr>
        <w:t>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8</w:t>
      </w:r>
      <w:r>
        <w:rPr>
          <w:rFonts w:hint="default" w:asciiTheme="minorEastAsia" w:hAnsiTheme="minorEastAsia" w:eastAsiaTheme="minorEastAsia"/>
          <w:lang w:val="en-US" w:eastAsia="zh-CN"/>
        </w:rPr>
        <w:t>日、2022年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26</w:t>
      </w:r>
      <w:r>
        <w:rPr>
          <w:rFonts w:hint="default" w:asciiTheme="minorEastAsia" w:hAnsiTheme="minorEastAsia" w:eastAsiaTheme="minorEastAsia"/>
          <w:lang w:val="en-US" w:eastAsia="zh-CN"/>
        </w:rPr>
        <w:t>日召开第</w:t>
      </w:r>
      <w:r>
        <w:rPr>
          <w:rFonts w:hint="eastAsia" w:asciiTheme="minorEastAsia" w:hAnsiTheme="minorEastAsia" w:eastAsiaTheme="minorEastAsia"/>
          <w:lang w:val="en-US" w:eastAsia="zh-CN"/>
        </w:rPr>
        <w:t>四</w:t>
      </w:r>
      <w:r>
        <w:rPr>
          <w:rFonts w:hint="default" w:asciiTheme="minorEastAsia" w:hAnsiTheme="minorEastAsia" w:eastAsiaTheme="minorEastAsia"/>
          <w:lang w:val="en-US" w:eastAsia="zh-CN"/>
        </w:rPr>
        <w:t>届董事会第</w:t>
      </w:r>
      <w:r>
        <w:rPr>
          <w:rFonts w:hint="eastAsia" w:asciiTheme="minorEastAsia" w:hAnsiTheme="minorEastAsia" w:eastAsiaTheme="minorEastAsia"/>
          <w:lang w:val="en-US" w:eastAsia="zh-CN"/>
        </w:rPr>
        <w:t>十四</w:t>
      </w:r>
      <w:r>
        <w:rPr>
          <w:rFonts w:hint="default" w:asciiTheme="minorEastAsia" w:hAnsiTheme="minorEastAsia" w:eastAsiaTheme="minorEastAsia"/>
          <w:lang w:val="en-US" w:eastAsia="zh-CN"/>
        </w:rPr>
        <w:t>次会议、2022年第三次临时股东大会，审议通过了《关于变更注册地址与修订&lt;公司章程&gt;的议案》。同意公司对注册地址进行变更，并同时对《公司章程》的相应条款做出修订。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39" w:firstLineChars="18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default" w:asciiTheme="minorEastAsia" w:hAnsiTheme="minorEastAsia" w:eastAsiaTheme="minorEastAsia"/>
          <w:lang w:val="en-US" w:eastAsia="zh-CN"/>
        </w:rPr>
        <w:t>具体内容详见公司于2022年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月9日、2022年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hint="default" w:asciiTheme="minorEastAsia" w:hAnsiTheme="minorEastAsia" w:eastAsiaTheme="minorEastAsia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27</w:t>
      </w:r>
      <w:r>
        <w:rPr>
          <w:rFonts w:hint="default" w:asciiTheme="minorEastAsia" w:hAnsiTheme="minorEastAsia" w:eastAsiaTheme="minorEastAsia"/>
          <w:lang w:val="en-US" w:eastAsia="zh-CN"/>
        </w:rPr>
        <w:t>日在《中国证券报》《证券时报》《证券日报》和巨潮资讯网（http://www.cninfo.com.cn）上披露的《第</w:t>
      </w:r>
      <w:r>
        <w:rPr>
          <w:rFonts w:hint="eastAsia" w:asciiTheme="minorEastAsia" w:hAnsiTheme="minorEastAsia" w:eastAsiaTheme="minorEastAsia"/>
          <w:lang w:val="en-US" w:eastAsia="zh-CN"/>
        </w:rPr>
        <w:t>四</w:t>
      </w:r>
      <w:r>
        <w:rPr>
          <w:rFonts w:hint="default" w:asciiTheme="minorEastAsia" w:hAnsiTheme="minorEastAsia" w:eastAsiaTheme="minorEastAsia"/>
          <w:lang w:val="en-US" w:eastAsia="zh-CN"/>
        </w:rPr>
        <w:t>届董事会第</w:t>
      </w:r>
      <w:r>
        <w:rPr>
          <w:rFonts w:hint="eastAsia" w:asciiTheme="minorEastAsia" w:hAnsiTheme="minorEastAsia" w:eastAsiaTheme="minorEastAsia"/>
          <w:lang w:val="en-US" w:eastAsia="zh-CN"/>
        </w:rPr>
        <w:t>十四</w:t>
      </w:r>
      <w:r>
        <w:rPr>
          <w:rFonts w:hint="default" w:asciiTheme="minorEastAsia" w:hAnsiTheme="minorEastAsia" w:eastAsiaTheme="minorEastAsia"/>
          <w:lang w:val="en-US" w:eastAsia="zh-CN"/>
        </w:rPr>
        <w:t>次会议决议公告》（公告编号：2022-0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64</w:t>
      </w:r>
      <w:r>
        <w:rPr>
          <w:rFonts w:hint="default" w:asciiTheme="minorEastAsia" w:hAnsiTheme="minorEastAsia" w:eastAsiaTheme="minorEastAsia"/>
          <w:lang w:val="en-US" w:eastAsia="zh-CN"/>
        </w:rPr>
        <w:t>）、《关于变更注册地址与修订&lt;公司章程&gt;的公告》（公告编号：2022-0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68</w:t>
      </w:r>
      <w:r>
        <w:rPr>
          <w:rFonts w:hint="default" w:asciiTheme="minorEastAsia" w:hAnsiTheme="minorEastAsia" w:eastAsiaTheme="minorEastAsia"/>
          <w:lang w:val="en-US" w:eastAsia="zh-CN"/>
        </w:rPr>
        <w:t>）、《2022年第三次临时股东大会决议公告》（公告编号：2022-0</w:t>
      </w:r>
      <w:r>
        <w:rPr>
          <w:rFonts w:hint="eastAsia" w:asciiTheme="minorEastAsia" w:hAnsiTheme="minorEastAsia" w:eastAsiaTheme="minorEastAsia"/>
          <w:lang w:val="en-US" w:eastAsia="zh-CN"/>
        </w:rPr>
        <w:t>72</w:t>
      </w:r>
      <w:r>
        <w:rPr>
          <w:rFonts w:hint="default" w:asciiTheme="minorEastAsia" w:hAnsiTheme="minorEastAsia" w:eastAsiaTheme="minorEastAsia"/>
          <w:lang w:val="en-US" w:eastAsia="zh-CN"/>
        </w:rPr>
        <w:t>）。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left="0" w:leftChars="0" w:firstLine="441" w:firstLineChars="18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default" w:asciiTheme="minorEastAsia" w:hAnsiTheme="minorEastAsia" w:eastAsiaTheme="minorEastAsia"/>
          <w:b/>
          <w:bCs/>
          <w:lang w:val="en-US" w:eastAsia="zh-CN"/>
        </w:rPr>
        <w:t>二、</w:t>
      </w: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工商变更登记情况</w:t>
      </w:r>
      <w:r>
        <w:rPr>
          <w:rFonts w:hint="default" w:asciiTheme="minorEastAsia" w:hAnsiTheme="minorEastAsia" w:eastAsiaTheme="minorEastAsia"/>
          <w:b/>
          <w:bCs/>
          <w:lang w:val="en-US" w:eastAsia="zh-CN"/>
        </w:rPr>
        <w:t>：</w:t>
      </w:r>
    </w:p>
    <w:p>
      <w:pPr>
        <w:pStyle w:val="13"/>
        <w:spacing w:afterLines="50" w:line="360" w:lineRule="auto"/>
        <w:ind w:firstLine="439" w:firstLineChars="183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>近日，公司完成了</w:t>
      </w:r>
      <w:r>
        <w:rPr>
          <w:rFonts w:hint="eastAsia" w:asciiTheme="minorEastAsia" w:hAnsiTheme="minorEastAsia" w:eastAsiaTheme="minorEastAsia"/>
          <w:color w:val="auto"/>
        </w:rPr>
        <w:t>变更</w:t>
      </w:r>
      <w:r>
        <w:rPr>
          <w:rFonts w:asciiTheme="minorEastAsia" w:hAnsiTheme="minorEastAsia" w:eastAsiaTheme="minorEastAsia"/>
          <w:color w:val="auto"/>
        </w:rPr>
        <w:t>注册地址的工商变更登记</w:t>
      </w:r>
      <w:r>
        <w:rPr>
          <w:rFonts w:hint="eastAsia" w:asciiTheme="minorEastAsia" w:hAnsiTheme="minorEastAsia" w:eastAsiaTheme="minorEastAsia"/>
          <w:color w:val="auto"/>
        </w:rPr>
        <w:t>与修订《公司章程》备案</w:t>
      </w:r>
      <w:r>
        <w:rPr>
          <w:rFonts w:asciiTheme="minorEastAsia" w:hAnsiTheme="minorEastAsia" w:eastAsiaTheme="minorEastAsia"/>
          <w:color w:val="auto"/>
        </w:rPr>
        <w:t>手续，并取得了</w:t>
      </w:r>
      <w:r>
        <w:rPr>
          <w:rFonts w:hint="eastAsia" w:asciiTheme="minorEastAsia" w:hAnsiTheme="minorEastAsia" w:eastAsiaTheme="minorEastAsia"/>
          <w:color w:val="auto"/>
        </w:rPr>
        <w:t>青岛市</w:t>
      </w:r>
      <w:r>
        <w:rPr>
          <w:rFonts w:asciiTheme="minorEastAsia" w:hAnsiTheme="minorEastAsia" w:eastAsiaTheme="minorEastAsia"/>
          <w:color w:val="auto"/>
        </w:rPr>
        <w:t>行政审批</w:t>
      </w:r>
      <w:r>
        <w:rPr>
          <w:rFonts w:hint="eastAsia" w:asciiTheme="minorEastAsia" w:hAnsiTheme="minorEastAsia" w:eastAsiaTheme="minorEastAsia"/>
          <w:color w:val="auto"/>
        </w:rPr>
        <w:t>服务</w:t>
      </w:r>
      <w:r>
        <w:rPr>
          <w:rFonts w:asciiTheme="minorEastAsia" w:hAnsiTheme="minorEastAsia" w:eastAsiaTheme="minorEastAsia"/>
          <w:color w:val="auto"/>
        </w:rPr>
        <w:t>局换发的《营业执照》，本次工商变更登记完成后，公司的基本登记信息如下：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公司名称：青岛伟</w:t>
      </w:r>
      <w:bookmarkStart w:id="0" w:name="_GoBack"/>
      <w:bookmarkEnd w:id="0"/>
      <w:r>
        <w:rPr>
          <w:rFonts w:hint="eastAsia" w:asciiTheme="minorEastAsia" w:hAnsiTheme="minorEastAsia" w:eastAsiaTheme="minorEastAsia"/>
          <w:lang w:val="en-US" w:eastAsia="zh-CN"/>
        </w:rPr>
        <w:t>隆阀门股份有限公司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统一社会信用代码：91370200614257783M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公司类型：股份有限公司（上市、自然人投资或控股）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公司住所：山东省青岛市高新区春阳路789号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法定代表人：范庆伟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注册资本：壹亿陆仟玖佰零叁万贰仟陆佰肆拾捌元整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成立日期：1995年06月08日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经营范围：制造销售消防阀门、消防栓、消防设备配件 （不含国家限制品种）、阀门及其配件、管件、机械配件，批发、零售工艺品、服装鞋帽、 五金、化工产品（不含危险化学品）、普通机械、建筑材料、计算机及其配件，货物进出口、 技术进出口；海洋水质与生态环境监测仪器设备销售；海洋环境监测与探测装备销售；导航、测绘、气象及海洋专用仪器销售；海洋环境服务；海洋工程关键配套系统开发；海洋工程装备销售；制造、销售汽车农机零部件；制造、销售机床床身及零部件；制造销售密封件、橡胶制品；（法律、行政法规禁止的项目除外；法律、行政法规限制的项目取得许可后方可经营。） （依法须经批准的项目，经相关部门批准后方可开展经营活动）。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5" w:firstLineChars="193"/>
        <w:textAlignment w:val="auto"/>
        <w:rPr>
          <w:rFonts w:hint="eastAsia" w:asciiTheme="minorEastAsia" w:hAnsiTheme="minorEastAsia" w:eastAsiaTheme="minorEastAsia"/>
          <w:b/>
          <w:bCs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lang w:val="en-US" w:eastAsia="zh-CN"/>
        </w:rPr>
        <w:t>备查文件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《青岛伟隆阀门股份有限公司营业执照》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特此公告。  </w:t>
      </w:r>
    </w:p>
    <w:p>
      <w:pPr>
        <w:pStyle w:val="13"/>
        <w:ind w:firstLine="463" w:firstLineChars="193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                                      青岛伟隆阀门股份有限公司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董事会</w:t>
      </w:r>
      <w:r>
        <w:rPr>
          <w:rFonts w:hint="eastAsia" w:asciiTheme="minorEastAsia" w:hAnsiTheme="minorEastAsia" w:eastAsiaTheme="minorEastAsia"/>
        </w:rPr>
        <w:t xml:space="preserve">         </w:t>
      </w:r>
    </w:p>
    <w:p>
      <w:pPr>
        <w:pStyle w:val="13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20</w:t>
      </w:r>
      <w:r>
        <w:rPr>
          <w:rFonts w:hint="eastAsia" w:asciiTheme="minorEastAsia" w:hAnsiTheme="minorEastAsia" w:eastAsiaTheme="minorEastAsia"/>
          <w:lang w:val="en-US" w:eastAsia="zh-CN"/>
        </w:rPr>
        <w:t>22</w:t>
      </w:r>
      <w:r>
        <w:rPr>
          <w:rFonts w:asciiTheme="minorEastAsia" w:hAnsiTheme="minorEastAsia" w:eastAsiaTheme="minorEastAsia"/>
        </w:rPr>
        <w:t>年</w:t>
      </w:r>
      <w:r>
        <w:rPr>
          <w:rFonts w:hint="eastAsia" w:asciiTheme="minorEastAsia" w:hAnsiTheme="minorEastAsia" w:eastAsiaTheme="minorEastAsia"/>
          <w:lang w:val="en-US" w:eastAsia="zh-CN"/>
        </w:rPr>
        <w:t>9</w:t>
      </w:r>
      <w:r>
        <w:rPr>
          <w:rFonts w:asciiTheme="minorEastAsia" w:hAnsiTheme="minorEastAsia" w:eastAsiaTheme="minorEastAsia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28</w:t>
      </w:r>
      <w:r>
        <w:rPr>
          <w:rFonts w:asciiTheme="minorEastAsia" w:hAnsiTheme="minorEastAsia" w:eastAsiaTheme="minorEastAsia"/>
        </w:rPr>
        <w:t>日</w:t>
      </w:r>
      <w:r>
        <w:rPr>
          <w:rFonts w:hint="eastAsia" w:asciiTheme="minorEastAsia" w:hAnsiTheme="minorEastAsia" w:eastAsiaTheme="minorEastAsia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</w:rPr>
        <w:t xml:space="preserve"> 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03980"/>
    <w:multiLevelType w:val="singleLevel"/>
    <w:tmpl w:val="1590398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